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86" w:rsidRDefault="00546E86" w:rsidP="00546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УЧЕБНАЯ ПРОГРАММА ПРОПЕДЕВТИЧЕСКОГО КУРСА «ИНФОРМАТИКА В ИГРАХ И ЗАДАЧАХ»</w:t>
      </w:r>
    </w:p>
    <w:p w:rsidR="00546E86" w:rsidRDefault="00546E86" w:rsidP="00546E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1–4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 xml:space="preserve">., автором </w:t>
      </w:r>
      <w:r>
        <w:rPr>
          <w:rFonts w:ascii="Times New Roman" w:hAnsi="Times New Roman"/>
          <w:iCs/>
        </w:rPr>
        <w:t>А.В. Горячев</w:t>
      </w:r>
    </w:p>
    <w:p w:rsidR="00546E86" w:rsidRDefault="00546E86" w:rsidP="00546E86">
      <w:pPr>
        <w:tabs>
          <w:tab w:val="left" w:pos="732"/>
        </w:tabs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3BE2983" wp14:editId="714B4D3F">
            <wp:simplePos x="0" y="0"/>
            <wp:positionH relativeFrom="column">
              <wp:align>left</wp:align>
            </wp:positionH>
            <wp:positionV relativeFrom="paragraph">
              <wp:posOffset>3810</wp:posOffset>
            </wp:positionV>
            <wp:extent cx="7620" cy="45720"/>
            <wp:effectExtent l="0" t="0" r="0" b="0"/>
            <wp:wrapSquare wrapText="right"/>
            <wp:docPr id="1" name="Рисунок 1" descr="http://www.school2100.ru/upload/download/programy/img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chool2100.ru/upload/download/programy/img/blank.gif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4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m2"/>
      <w:bookmarkEnd w:id="0"/>
    </w:p>
    <w:p w:rsidR="00546E86" w:rsidRDefault="00546E86" w:rsidP="00546E86">
      <w:pPr>
        <w:tabs>
          <w:tab w:val="center" w:pos="4677"/>
          <w:tab w:val="left" w:pos="78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Пояснительная записка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Современное состояние курса информатики в школе характеризуется устойчивым ростом социального заказа на обучение информатике, обусловленным насущной потребностью овладения современными информационными технологиями, и изменением содержания курса, обусловленным очередной сменой парадигм. </w:t>
      </w:r>
      <w:proofErr w:type="gramStart"/>
      <w:r>
        <w:rPr>
          <w:rFonts w:ascii="Times New Roman" w:hAnsi="Times New Roman"/>
          <w:sz w:val="24"/>
          <w:szCs w:val="24"/>
        </w:rPr>
        <w:t>В проекте концепции содержания образовательной области «Информатика» в двенадцатилетней школе информатику предлагается рассматривать как «одну из фундаментальных отраслей научного знания, формирующую системно-информационный подход к анализу окружающего мира, изучающую информационные процессы, методы и средства получения, преобразования, передачи, хранения и использования информации; стремительно развивающуюся и постоянно расширяющуюся область практической деятельности человека, связанную с использованием информационных технологий».</w:t>
      </w:r>
      <w:proofErr w:type="gramEnd"/>
      <w:r>
        <w:rPr>
          <w:rFonts w:ascii="Times New Roman" w:hAnsi="Times New Roman"/>
          <w:sz w:val="24"/>
          <w:szCs w:val="24"/>
        </w:rPr>
        <w:br/>
        <w:t>С другой стороны, программа любого авторского курса обязана включать в полном объеме существующий минимум содержания, в том числе даже атавистические (с точки зрения авторов программы) элементы минимума содержания. При этом при пересмотре минимума содержания информатики необходимо в обязательном порядке пересматривать и программу любого авторского курса. Перечисляя степени свободы для авторских программ курса информатики, можно упомянуть содержание, выходящее за границы минимума, порядок изложения и группирование отдельных тем в общие разделы, содержание пропедевтического и профильных компонентов программы курса.</w:t>
      </w:r>
      <w:r>
        <w:rPr>
          <w:rFonts w:ascii="Times New Roman" w:hAnsi="Times New Roman"/>
          <w:sz w:val="24"/>
          <w:szCs w:val="24"/>
        </w:rPr>
        <w:br/>
        <w:t xml:space="preserve">Рассматривая </w:t>
      </w:r>
      <w:r>
        <w:rPr>
          <w:rFonts w:ascii="Times New Roman" w:hAnsi="Times New Roman"/>
          <w:b/>
          <w:bCs/>
          <w:sz w:val="24"/>
          <w:szCs w:val="24"/>
        </w:rPr>
        <w:t>курс информатики как общеобразовательный</w:t>
      </w:r>
      <w:r>
        <w:rPr>
          <w:rFonts w:ascii="Times New Roman" w:hAnsi="Times New Roman"/>
          <w:sz w:val="24"/>
          <w:szCs w:val="24"/>
        </w:rPr>
        <w:t xml:space="preserve">, необходимо </w:t>
      </w:r>
      <w:proofErr w:type="gramStart"/>
      <w:r>
        <w:rPr>
          <w:rFonts w:ascii="Times New Roman" w:hAnsi="Times New Roman"/>
          <w:sz w:val="24"/>
          <w:szCs w:val="24"/>
        </w:rPr>
        <w:t>учитывать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и возможность преподавания информатики в не компьютеризованных школах. Основная реализуемая в данной программе идея для школ, не способных обеспечить ученикам доступ к современной компьютерной технике, состоит не только в изучении фундаментальных понятий информатики, но и в </w:t>
      </w:r>
      <w:r>
        <w:rPr>
          <w:rFonts w:ascii="Times New Roman" w:hAnsi="Times New Roman"/>
          <w:b/>
          <w:bCs/>
          <w:sz w:val="24"/>
          <w:szCs w:val="24"/>
        </w:rPr>
        <w:t>освоении независимых от компьютера популярных видов деятельности, для которых компьютер выступает, как правило, в качестве инструмента</w:t>
      </w:r>
      <w:r>
        <w:rPr>
          <w:rFonts w:ascii="Times New Roman" w:hAnsi="Times New Roman"/>
          <w:sz w:val="24"/>
          <w:szCs w:val="24"/>
        </w:rPr>
        <w:t xml:space="preserve">. При таком подходе можно ожидать, что, например, ученик, освоивший логику подготовки наглядного обеспечения к выступлению и специфику проектирования </w:t>
      </w:r>
      <w:proofErr w:type="gramStart"/>
      <w:r>
        <w:rPr>
          <w:rFonts w:ascii="Times New Roman" w:hAnsi="Times New Roman"/>
          <w:sz w:val="24"/>
          <w:szCs w:val="24"/>
        </w:rPr>
        <w:t>слайд-фильмов</w:t>
      </w:r>
      <w:proofErr w:type="gramEnd"/>
      <w:r>
        <w:rPr>
          <w:rFonts w:ascii="Times New Roman" w:hAnsi="Times New Roman"/>
          <w:sz w:val="24"/>
          <w:szCs w:val="24"/>
        </w:rPr>
        <w:t xml:space="preserve">, легко освоит приложение типа MS </w:t>
      </w:r>
      <w:proofErr w:type="spellStart"/>
      <w:r>
        <w:rPr>
          <w:rFonts w:ascii="Times New Roman" w:hAnsi="Times New Roman"/>
          <w:sz w:val="24"/>
          <w:szCs w:val="24"/>
        </w:rPr>
        <w:t>PowerPoint</w:t>
      </w:r>
      <w:proofErr w:type="spellEnd"/>
      <w:r>
        <w:rPr>
          <w:rFonts w:ascii="Times New Roman" w:hAnsi="Times New Roman"/>
          <w:sz w:val="24"/>
          <w:szCs w:val="24"/>
        </w:rPr>
        <w:t>, рассматривая его как удобный инструмент для знакомой ему деятельности. Для школ, обеспеченных компьютерной техникой, предварительное изучение таких видов деятельности сделает освоение широко распространенных приложений более осмысленным.</w:t>
      </w:r>
    </w:p>
    <w:p w:rsidR="00546E86" w:rsidRDefault="00546E86" w:rsidP="00546E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m3"/>
      <w:bookmarkEnd w:id="1"/>
      <w:r>
        <w:rPr>
          <w:rFonts w:ascii="Times New Roman" w:hAnsi="Times New Roman"/>
          <w:b/>
          <w:bCs/>
          <w:sz w:val="24"/>
          <w:szCs w:val="24"/>
        </w:rPr>
        <w:t>Основные направления (линии) развития учащихся средствами предмета «Информатика»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информационной стороны целостной картины мира, включающей представление об информации и информационных процессах, способах представления и особенностях восприятия информации, современном развитии новых информационных технологий и социальных аспектах этого развития.</w:t>
      </w:r>
      <w:r>
        <w:rPr>
          <w:rFonts w:ascii="Times New Roman" w:hAnsi="Times New Roman"/>
          <w:sz w:val="24"/>
          <w:szCs w:val="24"/>
        </w:rPr>
        <w:br/>
        <w:t xml:space="preserve">• Освоение терминологии и основных понятий информатики и информационных </w:t>
      </w:r>
      <w:r>
        <w:rPr>
          <w:rFonts w:ascii="Times New Roman" w:hAnsi="Times New Roman"/>
          <w:sz w:val="24"/>
          <w:szCs w:val="24"/>
        </w:rPr>
        <w:lastRenderedPageBreak/>
        <w:t>технологий.</w:t>
      </w:r>
      <w:r>
        <w:rPr>
          <w:rFonts w:ascii="Times New Roman" w:hAnsi="Times New Roman"/>
          <w:sz w:val="24"/>
          <w:szCs w:val="24"/>
        </w:rPr>
        <w:br/>
        <w:t>• Формирование умений проектирования объектов и процессов, включающего как стадию анализа, приводящую к созданию различных схем, описывающих реальные и конструируемые объекты и процессы, так и стадию проектирования, предполагающую ту или иную реализацию созданных на предыдущем этапе схем доступными инструментальными средствами.</w:t>
      </w:r>
      <w:r>
        <w:rPr>
          <w:rFonts w:ascii="Times New Roman" w:hAnsi="Times New Roman"/>
          <w:sz w:val="24"/>
          <w:szCs w:val="24"/>
        </w:rPr>
        <w:br/>
        <w:t>• Овладение информационной грамотностью, предполагающей умение распознавать потребность в дополнительной информации, определять возможные источники информации и стратегию ее поиска, получать, оценивать и использовать недостающую информацию.</w:t>
      </w:r>
      <w:r>
        <w:rPr>
          <w:rFonts w:ascii="Times New Roman" w:hAnsi="Times New Roman"/>
          <w:sz w:val="24"/>
          <w:szCs w:val="24"/>
        </w:rPr>
        <w:br/>
        <w:t>• Формирование представлений о потенциальных возможностях и принципиальных ограничениях компьютерных технологий.</w:t>
      </w:r>
      <w:r>
        <w:rPr>
          <w:rFonts w:ascii="Times New Roman" w:hAnsi="Times New Roman"/>
          <w:sz w:val="24"/>
          <w:szCs w:val="24"/>
        </w:rPr>
        <w:br/>
        <w:t>• Овладение умениями адекватного применения новых информационных технологий для целей коммуникации, проектирования объектов и процессов, а также в процессе овладения информационной грамотностью.</w:t>
      </w:r>
      <w:r>
        <w:rPr>
          <w:rFonts w:ascii="Times New Roman" w:hAnsi="Times New Roman"/>
          <w:sz w:val="24"/>
          <w:szCs w:val="24"/>
        </w:rPr>
        <w:br/>
        <w:t>Все разделы минимума содержания информатики реализуются в рамках перечисленных направлений развития учащихся. Например, в ходе формирования умений проектирования объектов и процессов будут раскрыты такие разделы минимума, как «Формализация и моделирование» и «Алгоритмы и исполнители».</w:t>
      </w:r>
      <w:r>
        <w:rPr>
          <w:rFonts w:ascii="Times New Roman" w:hAnsi="Times New Roman"/>
          <w:sz w:val="24"/>
          <w:szCs w:val="24"/>
        </w:rPr>
        <w:br/>
        <w:t>Известной проблемой информатики является необходимость изучения большого объема материала, в том числе логически сложного, в традиционно малое число занятий, отводимых на информатику. В данной программе предлагается частичное снятие этой напряженности следующими способами:</w:t>
      </w:r>
      <w:r>
        <w:rPr>
          <w:rFonts w:ascii="Times New Roman" w:hAnsi="Times New Roman"/>
          <w:sz w:val="24"/>
          <w:szCs w:val="24"/>
        </w:rPr>
        <w:br/>
        <w:t>• Освоение некоторых линий информатики не в виде содержания или не только в виде содержания, а в виде методики обучения. Например, умение распознавания недостающей информации, определение стратегии ее поиска, получение, оценивание и использование недостающей информации могут осваиваться в процессе обучения другим разделам информатики за счет специальным образом составленных заданий.</w:t>
      </w:r>
      <w:r>
        <w:rPr>
          <w:rFonts w:ascii="Times New Roman" w:hAnsi="Times New Roman"/>
          <w:sz w:val="24"/>
          <w:szCs w:val="24"/>
        </w:rPr>
        <w:br/>
        <w:t>• Использование всего потенциала Образовательной системы «Школа 2100» в процессе обучения информатике. Например, многие элементы направления «Информационная грамотность» могут быть освоены при обучении другим предметам Образовательной системы – в первую очередь при обучении риторике и курсу «Чтение–литература».</w:t>
      </w:r>
      <w:r>
        <w:rPr>
          <w:rFonts w:ascii="Times New Roman" w:hAnsi="Times New Roman"/>
          <w:sz w:val="24"/>
          <w:szCs w:val="24"/>
        </w:rPr>
        <w:br/>
        <w:t>• Акцентирование внимания при определении содержания пропедевтического курса информатики (1–6-й классы) на пропедевтику логически сложных тем основного курса – в первую очередь это темы направления «Проектирование объектов и процессов» такие, как алгоритмы и объекты, формальная логика, формализация и моделирование. При раннем изучении этих тем в занимательной форме освоение их в основном курсе проходит намного проще и быстрее.</w:t>
      </w:r>
      <w:r>
        <w:rPr>
          <w:rFonts w:ascii="Times New Roman" w:hAnsi="Times New Roman"/>
          <w:sz w:val="24"/>
          <w:szCs w:val="24"/>
        </w:rPr>
        <w:br/>
        <w:t xml:space="preserve">Особо следует подчеркнуть актуальность своевременного изучения логически сложных тем на доступном уровне в пропедевтическом курсе информатики. Психологи утверждают, что основные логические структуры мышления формируются в возрасте 5–11 лет и что запоздалое формирование этих структур протекает с большими трудностями и часто остается незавершенным. Следовательно, обучать детей в этом направлении целесообразно с начальной школы. </w:t>
      </w:r>
      <w:r>
        <w:rPr>
          <w:rFonts w:ascii="Times New Roman" w:hAnsi="Times New Roman"/>
          <w:b/>
          <w:bCs/>
          <w:sz w:val="24"/>
          <w:szCs w:val="24"/>
        </w:rPr>
        <w:t>В материале пропедевтического курса выделяются следующие элементы:</w:t>
      </w:r>
      <w:r>
        <w:rPr>
          <w:rFonts w:ascii="Times New Roman" w:hAnsi="Times New Roman"/>
          <w:sz w:val="24"/>
          <w:szCs w:val="24"/>
        </w:rPr>
        <w:t xml:space="preserve"> статическая схема объекта – наборы признаков и их значения, состав объектов, классы объектов; динамическая схема объекта – описание поведения объекта, алгоритмы, состояния; причинно-следственная логика объекта – логика высказываний, схемы логического вывода. </w:t>
      </w:r>
      <w:r>
        <w:rPr>
          <w:rFonts w:ascii="Times New Roman" w:hAnsi="Times New Roman"/>
          <w:b/>
          <w:bCs/>
          <w:sz w:val="24"/>
          <w:szCs w:val="24"/>
        </w:rPr>
        <w:t>Изучение информатики в начальной школе предполагается в основном без использования компьютеров.</w:t>
      </w:r>
      <w:r>
        <w:rPr>
          <w:rFonts w:ascii="Times New Roman" w:hAnsi="Times New Roman"/>
          <w:sz w:val="24"/>
          <w:szCs w:val="24"/>
        </w:rPr>
        <w:t xml:space="preserve"> Компьютерная поддержка допустима, но не обязательна. Более того, учебный материал для начальной школы позволяет вести занятия учителям начальной школы. На этом этапе обучения знание возрастной специфики и особенностей развития каждого ребенка более важно, чем </w:t>
      </w:r>
      <w:r>
        <w:rPr>
          <w:rFonts w:ascii="Times New Roman" w:hAnsi="Times New Roman"/>
          <w:sz w:val="24"/>
          <w:szCs w:val="24"/>
        </w:rPr>
        <w:lastRenderedPageBreak/>
        <w:t>тонкости науки информатики. Такой подход оправдывает себя на практике уже в течение 8 лет обучения информатике в начальной школе. При этом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что очень важно, сам факт преподавания информатики учителями начальных классов можно рассматривать в качестве механизма переноса навыков анализа и создания схем из информатики на другие предметы. В результате изучение информатики в начальной школе оказывает заметное положительное влияние на обучение учеников базовым учебным предметам. С точки зрения подготовки преподавателей данный подход ориентирует на введение соответствующих разделов в программу обучения учителей начальной школы.</w:t>
      </w:r>
    </w:p>
    <w:p w:rsidR="00546E86" w:rsidRDefault="00546E86" w:rsidP="00546E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m4"/>
      <w:bookmarkEnd w:id="2"/>
      <w:r>
        <w:rPr>
          <w:rFonts w:ascii="Times New Roman" w:hAnsi="Times New Roman"/>
          <w:b/>
          <w:bCs/>
          <w:sz w:val="24"/>
          <w:szCs w:val="24"/>
        </w:rPr>
        <w:t>Цели и задачи курса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проекте концепции содержания образовательной области «Информатика» в двенадцатилетней школе определены </w:t>
      </w:r>
      <w:r>
        <w:rPr>
          <w:rFonts w:ascii="Times New Roman" w:hAnsi="Times New Roman"/>
          <w:b/>
          <w:bCs/>
          <w:sz w:val="24"/>
          <w:szCs w:val="24"/>
        </w:rPr>
        <w:t>цели</w:t>
      </w:r>
      <w:r>
        <w:rPr>
          <w:rFonts w:ascii="Times New Roman" w:hAnsi="Times New Roman"/>
          <w:sz w:val="24"/>
          <w:szCs w:val="24"/>
        </w:rPr>
        <w:t>, стоящие перед информатикой:</w:t>
      </w:r>
      <w:r>
        <w:rPr>
          <w:rFonts w:ascii="Times New Roman" w:hAnsi="Times New Roman"/>
          <w:sz w:val="24"/>
          <w:szCs w:val="24"/>
        </w:rPr>
        <w:br/>
        <w:t>1. Формирование основ научного мировоззрения – формирование представлений об информации как одном из трех основополагающих понятий науки – вещества, энергии, информации, на основе которых строится современная научная картина мира.</w:t>
      </w:r>
      <w:r>
        <w:rPr>
          <w:rFonts w:ascii="Times New Roman" w:hAnsi="Times New Roman"/>
          <w:sz w:val="24"/>
          <w:szCs w:val="24"/>
        </w:rPr>
        <w:br/>
        <w:t xml:space="preserve">2. Формирование </w:t>
      </w:r>
      <w:proofErr w:type="spellStart"/>
      <w:r>
        <w:rPr>
          <w:rFonts w:ascii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общекультурных навыков работы с информацией – развитие у школьников теоретического, творческого мышления, формирование операционного мышления, направленного на выбор оптимальных решений, а также умение грамотно пользоваться источниками информации, умение правильно организовать информационный процесс, оценить информационную безопасность и т.д.</w:t>
      </w:r>
      <w:r>
        <w:rPr>
          <w:rFonts w:ascii="Times New Roman" w:hAnsi="Times New Roman"/>
          <w:sz w:val="24"/>
          <w:szCs w:val="24"/>
        </w:rPr>
        <w:br/>
        <w:t xml:space="preserve">3. Подготовка школьников </w:t>
      </w:r>
      <w:proofErr w:type="gramStart"/>
      <w:r>
        <w:rPr>
          <w:rFonts w:ascii="Times New Roman" w:hAnsi="Times New Roman"/>
          <w:sz w:val="24"/>
          <w:szCs w:val="24"/>
        </w:rPr>
        <w:t>к последующей профессиональной деятельности с учетом переноса центра тяжести в общественном разделении труда из сферы материального производства в область</w:t>
      </w:r>
      <w:proofErr w:type="gramEnd"/>
      <w:r>
        <w:rPr>
          <w:rFonts w:ascii="Times New Roman" w:hAnsi="Times New Roman"/>
          <w:sz w:val="24"/>
          <w:szCs w:val="24"/>
        </w:rPr>
        <w:t xml:space="preserve"> информационных процессов и технологий, т.е. с учетом смены доминирующего вида деятельности человека, обусловленного переходом от индустриального к информационному этапу развития общественного производства.</w:t>
      </w:r>
      <w:r>
        <w:rPr>
          <w:rFonts w:ascii="Times New Roman" w:hAnsi="Times New Roman"/>
          <w:sz w:val="24"/>
          <w:szCs w:val="24"/>
        </w:rPr>
        <w:br/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Овладение информационными и телекоммуникационными технологиями как необходимое условие перехода к системе непрерывного образования, немыслимого без усиления роли принципа индивидуализации обучения, реализации индивидуальных «образовательных траекторий» для обучаемых, которые могут быть осуществлены в практике обучения только на основе средств информационных технологий.</w:t>
      </w:r>
      <w:proofErr w:type="gramEnd"/>
      <w:r>
        <w:rPr>
          <w:rFonts w:ascii="Times New Roman" w:hAnsi="Times New Roman"/>
          <w:sz w:val="24"/>
          <w:szCs w:val="24"/>
        </w:rPr>
        <w:br/>
        <w:t xml:space="preserve">В программе курса информатики, принятой в Образовательной системе «Школа 2100», разделяются </w:t>
      </w:r>
      <w:r>
        <w:rPr>
          <w:rFonts w:ascii="Times New Roman" w:hAnsi="Times New Roman"/>
          <w:b/>
          <w:bCs/>
          <w:sz w:val="24"/>
          <w:szCs w:val="24"/>
        </w:rPr>
        <w:t>общие цели</w:t>
      </w:r>
      <w:r>
        <w:rPr>
          <w:rFonts w:ascii="Times New Roman" w:hAnsi="Times New Roman"/>
          <w:sz w:val="24"/>
          <w:szCs w:val="24"/>
        </w:rPr>
        <w:t xml:space="preserve">, стоящие перед информатикой, и предлагаются конкретные пути и способы их достижения. Перечисленные цели курса информатики являются ориентиром для базового курса информатики (7–10-й классы 12-летней школы или 7–9-й классы 11-летней школы) и профильных курсов информатики (два последних года обучения в школе). В профильном курсе происходит дальнейшее продвижение в направлении поставленных целей с учетом выбранного профиля обучения. </w:t>
      </w:r>
      <w:r>
        <w:rPr>
          <w:rFonts w:ascii="Times New Roman" w:hAnsi="Times New Roman"/>
          <w:b/>
          <w:bCs/>
          <w:sz w:val="24"/>
          <w:szCs w:val="24"/>
        </w:rPr>
        <w:t>Цели пропедевтического курса</w:t>
      </w:r>
      <w:r>
        <w:rPr>
          <w:rFonts w:ascii="Times New Roman" w:hAnsi="Times New Roman"/>
          <w:sz w:val="24"/>
          <w:szCs w:val="24"/>
        </w:rPr>
        <w:t xml:space="preserve"> информатики (с точки зрения непрерывного изучения курса) должны быть направлены на создание максимально благоприятных условий к началу базового курса для обеспечения возможности достижения целей. В первую очередь, с точки зрения авторов программы, к таким условиям относится развитие мышления учеников. Поэтому в Образовательной системе «Школа 2100» принят следующий набор целей обучения пропедевтическому курсу информатики:</w:t>
      </w:r>
      <w:r>
        <w:rPr>
          <w:rFonts w:ascii="Times New Roman" w:hAnsi="Times New Roman"/>
          <w:sz w:val="24"/>
          <w:szCs w:val="24"/>
        </w:rPr>
        <w:br/>
        <w:t>1. Формирование навыков решения задач с применением таких подходов к решению, которые наиболее типичны и распространены в информатике:</w:t>
      </w:r>
      <w:r>
        <w:rPr>
          <w:rFonts w:ascii="Times New Roman" w:hAnsi="Times New Roman"/>
          <w:sz w:val="24"/>
          <w:szCs w:val="24"/>
        </w:rPr>
        <w:br/>
        <w:t>• применение формальной логики при решении задач: построение выводов путем применения к известным утверждениям логических операций («если – то», «и», «или», «не» и их комбинаций – «если ... и ..., то...»);</w:t>
      </w:r>
      <w:r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>
        <w:rPr>
          <w:rFonts w:ascii="Times New Roman" w:hAnsi="Times New Roman"/>
          <w:sz w:val="24"/>
          <w:szCs w:val="24"/>
        </w:rPr>
        <w:t xml:space="preserve">алгоритмический подход к решению задач – умение планирования последовательности действий для достижения какой-либо цели, а также решения широкого класса задач, для которых ответом является не число или утверждение, а описание последовательности </w:t>
      </w:r>
      <w:r>
        <w:rPr>
          <w:rFonts w:ascii="Times New Roman" w:hAnsi="Times New Roman"/>
          <w:sz w:val="24"/>
          <w:szCs w:val="24"/>
        </w:rPr>
        <w:lastRenderedPageBreak/>
        <w:t>действий;</w:t>
      </w:r>
      <w:r>
        <w:rPr>
          <w:rFonts w:ascii="Times New Roman" w:hAnsi="Times New Roman"/>
          <w:sz w:val="24"/>
          <w:szCs w:val="24"/>
        </w:rPr>
        <w:br/>
        <w:t>• системный подход – рассмотрение сложных объектов и явлений в виде набора более простых составных частей, каждая из которых выполняет свою роль для функционирования объекта в целом;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рассмотрение влияния изменения в одной составной части на поведение всей системы;</w:t>
      </w:r>
      <w:r>
        <w:rPr>
          <w:rFonts w:ascii="Times New Roman" w:hAnsi="Times New Roman"/>
          <w:sz w:val="24"/>
          <w:szCs w:val="24"/>
        </w:rPr>
        <w:br/>
        <w:t>• объектно-ориентированный подход: самое важное – объекты, а не действия, умение объединять отдельные предметы в группу с общим названием, выделять общие признаки предметов этой группы и действия, выполняемые над этими предметами; умение описывать предмет по принципу «из чего состоит и что делает (можно с ним делать)».</w:t>
      </w:r>
      <w:r>
        <w:rPr>
          <w:rFonts w:ascii="Times New Roman" w:hAnsi="Times New Roman"/>
          <w:sz w:val="24"/>
          <w:szCs w:val="24"/>
        </w:rPr>
        <w:br/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 Создание кругозора в областях знаний, тесно связанных с информатикой: знакомство с графами, комбинаторными задачами, логическими играми с выигрышной стратегией («начинают и выигрывают») и некоторыми другими.</w:t>
      </w:r>
      <w:r>
        <w:rPr>
          <w:rFonts w:ascii="Times New Roman" w:hAnsi="Times New Roman"/>
          <w:sz w:val="24"/>
          <w:szCs w:val="24"/>
        </w:rPr>
        <w:br/>
        <w:t>3. Формирование навыков решения логических задач и ознакомление с общими приемами решения задач – «как решать задачу, которую раньше не решали» (поиск закономерностей, рассуждения по аналогии, по индукции, правдоподобные догадки, развитие творческого воображения и др.).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логического, алгоритмического и системного мышления, создание предпосылок успешного освоения учащимися инвариантных фундаментальных знаний и умений в областях, связанных с информатикой, способствует ориентации учащихся на формирование самоуважения и эмоционально-положительного отношения к себе, на восприятие научного познания как части культуры человечества.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Ориентация курса на осознание множественности моделей окружающей действительности позволяет </w:t>
      </w:r>
      <w:proofErr w:type="gramStart"/>
      <w:r>
        <w:rPr>
          <w:rFonts w:ascii="Times New Roman" w:hAnsi="Times New Roman"/>
          <w:sz w:val="24"/>
          <w:szCs w:val="24"/>
        </w:rPr>
        <w:t>формировать не только готовность открыто</w:t>
      </w:r>
      <w:proofErr w:type="gramEnd"/>
      <w:r>
        <w:rPr>
          <w:rFonts w:ascii="Times New Roman" w:hAnsi="Times New Roman"/>
          <w:sz w:val="24"/>
          <w:szCs w:val="24"/>
        </w:rPr>
        <w:t xml:space="preserve"> выражать и отстаивать свою позицию, но и уважение к окружающим, умение слушать и слышать партнёра, признавать право каждого на собственное мнение.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и предметные результаты освоения учебного предмета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Личностные результаты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личностным результатам освоения информационных и коммуникационных технологий как инструмента в учёбе и повседневной жизни можно отнести:</w:t>
      </w:r>
    </w:p>
    <w:p w:rsidR="00546E86" w:rsidRDefault="00546E86" w:rsidP="00546E8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критическое отношение к информации и избирательность её восприятия; </w:t>
      </w:r>
    </w:p>
    <w:p w:rsidR="00546E86" w:rsidRDefault="00546E86" w:rsidP="00546E8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уважение к информации о частной жизни и информационным результатам других людей;</w:t>
      </w:r>
    </w:p>
    <w:p w:rsidR="00546E86" w:rsidRDefault="00546E86" w:rsidP="00546E8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осмысление мотивов своих действий при выполнении заданий с жизненными ситуациями;</w:t>
      </w:r>
    </w:p>
    <w:p w:rsidR="00546E86" w:rsidRDefault="00546E86" w:rsidP="00546E8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Метапредметные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Регулятивные</w:t>
      </w:r>
      <w:r>
        <w:rPr>
          <w:rFonts w:ascii="Times New Roman" w:hAnsi="Times New Roman"/>
          <w:sz w:val="24"/>
          <w:szCs w:val="24"/>
        </w:rPr>
        <w:t xml:space="preserve"> универсальные учебные действия:</w:t>
      </w:r>
    </w:p>
    <w:p w:rsidR="00546E86" w:rsidRDefault="00546E86" w:rsidP="00546E8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последовательности шагов алгоритма для достижения цели;</w:t>
      </w:r>
    </w:p>
    <w:p w:rsidR="00546E86" w:rsidRDefault="00546E86" w:rsidP="00546E8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ошибок в плане действий и внесение в него изменений.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Познавательные</w:t>
      </w:r>
      <w:r>
        <w:rPr>
          <w:rFonts w:ascii="Times New Roman" w:hAnsi="Times New Roman"/>
          <w:sz w:val="24"/>
          <w:szCs w:val="24"/>
        </w:rPr>
        <w:t xml:space="preserve"> универсальные учебные действия:</w:t>
      </w:r>
    </w:p>
    <w:p w:rsidR="00546E86" w:rsidRDefault="00546E86" w:rsidP="00546E86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моделирование – преобразование объекта из чувствен</w:t>
      </w:r>
      <w:r>
        <w:rPr>
          <w:rFonts w:ascii="Times New Roman" w:hAnsi="Times New Roman"/>
          <w:sz w:val="24"/>
          <w:szCs w:val="24"/>
        </w:rPr>
        <w:softHyphen/>
        <w:t>ной формы в модель, где выделены существенные характе</w:t>
      </w:r>
      <w:r>
        <w:rPr>
          <w:rFonts w:ascii="Times New Roman" w:hAnsi="Times New Roman"/>
          <w:sz w:val="24"/>
          <w:szCs w:val="24"/>
        </w:rPr>
        <w:softHyphen/>
        <w:t>ристики объекта (пространственно-графическая или знаково-символическая);</w:t>
      </w:r>
      <w:proofErr w:type="gramEnd"/>
    </w:p>
    <w:p w:rsidR="00546E86" w:rsidRDefault="00546E86" w:rsidP="00546E86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объектов с целью выделения признаков (суще</w:t>
      </w:r>
      <w:r>
        <w:rPr>
          <w:rFonts w:ascii="Times New Roman" w:hAnsi="Times New Roman"/>
          <w:sz w:val="24"/>
          <w:szCs w:val="24"/>
        </w:rPr>
        <w:softHyphen/>
        <w:t>ственных, несущественных);</w:t>
      </w:r>
    </w:p>
    <w:p w:rsidR="00546E86" w:rsidRDefault="00546E86" w:rsidP="00546E86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синтез – составление целого из частей, в том числе самостоятельное достраивание с восполнением недостающих компонентов;</w:t>
      </w:r>
    </w:p>
    <w:p w:rsidR="00546E86" w:rsidRDefault="00546E86" w:rsidP="00546E8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выбор оснований и критериев для сравнения, </w:t>
      </w:r>
      <w:proofErr w:type="spellStart"/>
      <w:r>
        <w:rPr>
          <w:rFonts w:ascii="Times New Roman" w:hAnsi="Times New Roman"/>
          <w:sz w:val="24"/>
          <w:szCs w:val="24"/>
        </w:rPr>
        <w:t>сериации</w:t>
      </w:r>
      <w:proofErr w:type="spellEnd"/>
      <w:r>
        <w:rPr>
          <w:rFonts w:ascii="Times New Roman" w:hAnsi="Times New Roman"/>
          <w:sz w:val="24"/>
          <w:szCs w:val="24"/>
        </w:rPr>
        <w:t>, классификации объектов;</w:t>
      </w:r>
    </w:p>
    <w:p w:rsidR="00546E86" w:rsidRDefault="00546E86" w:rsidP="00546E86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под понятие;</w:t>
      </w:r>
    </w:p>
    <w:p w:rsidR="00546E86" w:rsidRDefault="00546E86" w:rsidP="00546E8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причинно-следственных связей;</w:t>
      </w:r>
    </w:p>
    <w:p w:rsidR="00546E86" w:rsidRDefault="00546E86" w:rsidP="00546E86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логической цепи рассуждений.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Коммуникативные</w:t>
      </w:r>
      <w:r>
        <w:rPr>
          <w:rFonts w:ascii="Times New Roman" w:hAnsi="Times New Roman"/>
          <w:sz w:val="24"/>
          <w:szCs w:val="24"/>
        </w:rPr>
        <w:t xml:space="preserve"> универсальные учебные действия:</w:t>
      </w:r>
    </w:p>
    <w:p w:rsidR="00546E86" w:rsidRDefault="00546E86" w:rsidP="00546E86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аргументирование своей точки зрения на выбор оснований и критериев при выделении признаков, сравнении и классификации объектов;</w:t>
      </w:r>
    </w:p>
    <w:p w:rsidR="00546E86" w:rsidRDefault="00546E86" w:rsidP="00546E86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выслушивание собеседника и ведение диалога;</w:t>
      </w:r>
    </w:p>
    <w:p w:rsidR="00546E86" w:rsidRDefault="00546E86" w:rsidP="00546E86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признавание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возможности существования различных точек зрения и права каждого иметь </w:t>
      </w:r>
      <w:proofErr w:type="gramStart"/>
      <w:r>
        <w:rPr>
          <w:rFonts w:ascii="Times New Roman" w:hAnsi="Times New Roman"/>
          <w:sz w:val="24"/>
          <w:szCs w:val="24"/>
        </w:rPr>
        <w:t>свою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1-й класс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материала учащиеся</w:t>
      </w:r>
      <w:r>
        <w:rPr>
          <w:rFonts w:ascii="Times New Roman" w:hAnsi="Times New Roman"/>
          <w:i/>
          <w:iCs/>
          <w:sz w:val="24"/>
          <w:szCs w:val="24"/>
        </w:rPr>
        <w:t xml:space="preserve"> должны уметь</w:t>
      </w:r>
      <w:r>
        <w:rPr>
          <w:rFonts w:ascii="Times New Roman" w:hAnsi="Times New Roman"/>
          <w:sz w:val="24"/>
          <w:szCs w:val="24"/>
        </w:rPr>
        <w:t>:</w:t>
      </w:r>
    </w:p>
    <w:p w:rsidR="00546E86" w:rsidRDefault="00546E86" w:rsidP="00546E86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лишний предмет в группе </w:t>
      </w:r>
      <w:proofErr w:type="gramStart"/>
      <w:r>
        <w:rPr>
          <w:rFonts w:ascii="Times New Roman" w:hAnsi="Times New Roman"/>
          <w:sz w:val="24"/>
          <w:szCs w:val="24"/>
        </w:rPr>
        <w:t>однородных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46E86" w:rsidRDefault="00546E86" w:rsidP="00546E8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название группе однородных предметов;</w:t>
      </w:r>
    </w:p>
    <w:p w:rsidR="00546E86" w:rsidRDefault="00546E86" w:rsidP="00546E86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предметы с одинаковым значением признака (цвет, форма, размер, количество элементов и т. д.);</w:t>
      </w:r>
    </w:p>
    <w:p w:rsidR="00546E86" w:rsidRDefault="00546E86" w:rsidP="00546E86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находить закономерности в расположении фигур по значению одного признака;</w:t>
      </w:r>
    </w:p>
    <w:p w:rsidR="00546E86" w:rsidRDefault="00546E86" w:rsidP="00546E8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последовательность простых знакомых действий;</w:t>
      </w:r>
    </w:p>
    <w:p w:rsidR="00546E86" w:rsidRDefault="00546E86" w:rsidP="00546E86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пропущенное действие в знакомой последовательности;</w:t>
      </w:r>
    </w:p>
    <w:p w:rsidR="00546E86" w:rsidRDefault="00546E86" w:rsidP="00546E86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отличать заведомо ложные фразы;</w:t>
      </w:r>
    </w:p>
    <w:p w:rsidR="00546E86" w:rsidRDefault="00546E86" w:rsidP="00546E8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противоположные по смыслу слова.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2-й класс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материала учащиеся</w:t>
      </w:r>
      <w:r>
        <w:rPr>
          <w:rFonts w:ascii="Times New Roman" w:hAnsi="Times New Roman"/>
          <w:i/>
          <w:iCs/>
          <w:sz w:val="24"/>
          <w:szCs w:val="24"/>
        </w:rPr>
        <w:t xml:space="preserve"> должны уметь</w:t>
      </w:r>
      <w:r>
        <w:rPr>
          <w:rFonts w:ascii="Times New Roman" w:hAnsi="Times New Roman"/>
          <w:sz w:val="24"/>
          <w:szCs w:val="24"/>
        </w:rPr>
        <w:t>:</w:t>
      </w:r>
    </w:p>
    <w:p w:rsidR="00546E86" w:rsidRDefault="00546E86" w:rsidP="00546E86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несколько вариантов лишнего предмета в группе однородных;</w:t>
      </w:r>
    </w:p>
    <w:p w:rsidR="00546E86" w:rsidRDefault="00546E86" w:rsidP="00546E86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выделять группы однородных предметов среди разнородных и давать названия этим группам;</w:t>
      </w:r>
      <w:proofErr w:type="gramEnd"/>
    </w:p>
    <w:p w:rsidR="00546E86" w:rsidRDefault="00546E86" w:rsidP="00546E86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разбивать предложенное множество фигур (рисунков) на два подмножества по значениям разных признаков;</w:t>
      </w:r>
    </w:p>
    <w:p w:rsidR="00546E86" w:rsidRDefault="00546E86" w:rsidP="00546E86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закономерности в расположении фигур по значению двух признаков;</w:t>
      </w:r>
    </w:p>
    <w:p w:rsidR="00546E86" w:rsidRDefault="00546E86" w:rsidP="00546E8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последовательности действий в быту, в сказках;</w:t>
      </w:r>
    </w:p>
    <w:p w:rsidR="00546E86" w:rsidRDefault="00546E86" w:rsidP="00546E86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точно выполнять действия под диктовку учителя;</w:t>
      </w:r>
    </w:p>
    <w:p w:rsidR="00546E86" w:rsidRDefault="00546E86" w:rsidP="00546E86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отличать высказывания от других предложений, приводить примеры высказываний, определять истинные и ложные высказывания.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3-й класс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материала учащиеся </w:t>
      </w:r>
      <w:r>
        <w:rPr>
          <w:rFonts w:ascii="Times New Roman" w:hAnsi="Times New Roman"/>
          <w:i/>
          <w:iCs/>
          <w:sz w:val="24"/>
          <w:szCs w:val="24"/>
        </w:rPr>
        <w:t>должны уметь</w:t>
      </w:r>
      <w:r>
        <w:rPr>
          <w:rFonts w:ascii="Times New Roman" w:hAnsi="Times New Roman"/>
          <w:sz w:val="24"/>
          <w:szCs w:val="24"/>
        </w:rPr>
        <w:t>:</w:t>
      </w:r>
    </w:p>
    <w:p w:rsidR="00546E86" w:rsidRDefault="00546E86" w:rsidP="00546E86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общее в составных частях и действиях у всех предметов из одного класса (группы однородных предметов);</w:t>
      </w:r>
    </w:p>
    <w:p w:rsidR="00546E86" w:rsidRDefault="00546E86" w:rsidP="00546E8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общие признаки предметов из одного класса (группы однородных предметов) и значения признаков у разных предметов из этого класса;</w:t>
      </w:r>
    </w:p>
    <w:p w:rsidR="00546E86" w:rsidRDefault="00546E86" w:rsidP="00546E8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построчную запись алгоритмов и запись с помощью блок-схем;</w:t>
      </w:r>
    </w:p>
    <w:p w:rsidR="00546E86" w:rsidRDefault="00546E86" w:rsidP="00546E8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простые алгоритмы и составлять свои по аналогии;</w:t>
      </w:r>
    </w:p>
    <w:p w:rsidR="00546E86" w:rsidRDefault="00546E86" w:rsidP="00546E8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изображать графы;</w:t>
      </w:r>
    </w:p>
    <w:p w:rsidR="00546E86" w:rsidRDefault="00546E86" w:rsidP="00546E86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выбирать граф, правильно изображающий предложенную ситуацию;</w:t>
      </w:r>
    </w:p>
    <w:p w:rsidR="00546E86" w:rsidRDefault="00546E86" w:rsidP="00546E8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на рисунке область пересечения двух множеств и называть элементы из этой области.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4-й класс</w:t>
      </w:r>
    </w:p>
    <w:p w:rsidR="00546E86" w:rsidRDefault="00546E86" w:rsidP="00546E8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материала учащиеся</w:t>
      </w:r>
      <w:r>
        <w:rPr>
          <w:rFonts w:ascii="Times New Roman" w:hAnsi="Times New Roman"/>
          <w:i/>
          <w:iCs/>
          <w:sz w:val="24"/>
          <w:szCs w:val="24"/>
        </w:rPr>
        <w:t xml:space="preserve"> должны уметь</w:t>
      </w:r>
      <w:r>
        <w:rPr>
          <w:rFonts w:ascii="Times New Roman" w:hAnsi="Times New Roman"/>
          <w:sz w:val="24"/>
          <w:szCs w:val="24"/>
        </w:rPr>
        <w:t>:</w:t>
      </w:r>
    </w:p>
    <w:p w:rsidR="00546E86" w:rsidRDefault="00546E86" w:rsidP="00546E8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составные части предметов, а также состав этих составных частей;</w:t>
      </w:r>
    </w:p>
    <w:p w:rsidR="00546E86" w:rsidRDefault="00546E86" w:rsidP="00546E86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местонахождение предмета, перечисляя объекты, в состав которых он входит (по аналогии с почтовым адресом);</w:t>
      </w:r>
    </w:p>
    <w:p w:rsidR="00546E86" w:rsidRDefault="00546E86" w:rsidP="00546E86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заполнять таблицу признаков для предметов из одного класса (в каждой ячейке таблицы записывается значение одного из нескольких признаков у одного из нескольких предметов);</w:t>
      </w:r>
    </w:p>
    <w:p w:rsidR="00546E86" w:rsidRDefault="00546E86" w:rsidP="00546E86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алгоритмы с ветвлениями; с повторениями; с параметрами; обратные </w:t>
      </w:r>
      <w:proofErr w:type="gramStart"/>
      <w:r>
        <w:rPr>
          <w:rFonts w:ascii="Times New Roman" w:hAnsi="Times New Roman"/>
          <w:sz w:val="24"/>
          <w:szCs w:val="24"/>
        </w:rPr>
        <w:t>заданному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46E86" w:rsidRDefault="00546E86" w:rsidP="00546E86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изображать множества с разным взаимным расположением;</w:t>
      </w:r>
    </w:p>
    <w:p w:rsidR="00546E86" w:rsidRDefault="00546E86" w:rsidP="00546E86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записывать выводы в виде правил «если …, то …»; по заданной ситуации составлять короткие цепочки правил «если …, то …».</w:t>
      </w:r>
    </w:p>
    <w:p w:rsidR="00546E86" w:rsidRDefault="00546E86" w:rsidP="00546E86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m5"/>
      <w:bookmarkEnd w:id="3"/>
      <w:r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1-й класс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План действий и его описание.</w:t>
      </w:r>
      <w:r>
        <w:rPr>
          <w:rFonts w:ascii="Times New Roman" w:hAnsi="Times New Roman"/>
          <w:sz w:val="24"/>
          <w:szCs w:val="24"/>
        </w:rPr>
        <w:t xml:space="preserve"> Последовательность действий. Последовательность состояний в природе. Выполнение последовательности действий. Составление линейных планов действий. Поиск ошибок в последовательности действий.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Отличительные признаки и составные части предметов</w:t>
      </w:r>
      <w:r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Выделение признаков предметов, узнавание предметов по заданным признакам. Сравнение двух или более предметов. Разбиение предметов на группы по заданным признакам.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Логические рассуждения.</w:t>
      </w:r>
      <w:r>
        <w:rPr>
          <w:rFonts w:ascii="Times New Roman" w:hAnsi="Times New Roman"/>
          <w:sz w:val="24"/>
          <w:szCs w:val="24"/>
        </w:rPr>
        <w:t xml:space="preserve"> Истинность и ложность высказываний. </w:t>
      </w:r>
      <w:proofErr w:type="gramStart"/>
      <w:r>
        <w:rPr>
          <w:rFonts w:ascii="Times New Roman" w:hAnsi="Times New Roman"/>
          <w:sz w:val="24"/>
          <w:szCs w:val="24"/>
        </w:rPr>
        <w:t>Логические рассуждения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 выводы. Поиск путей на простейших графах, подсчет вариантов. Высказывания и множества. Построение отрицания простых высказываний.</w:t>
      </w: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2-й класс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План действий и его описание.</w:t>
      </w:r>
      <w:r>
        <w:rPr>
          <w:rFonts w:ascii="Times New Roman" w:hAnsi="Times New Roman"/>
          <w:sz w:val="24"/>
          <w:szCs w:val="24"/>
        </w:rPr>
        <w:t xml:space="preserve"> Последовательность действий. Последовательность состояний в природе. Выполнение последовательности действий. Составление линейных </w:t>
      </w:r>
      <w:r>
        <w:rPr>
          <w:rFonts w:ascii="Times New Roman" w:hAnsi="Times New Roman"/>
          <w:sz w:val="24"/>
          <w:szCs w:val="24"/>
        </w:rPr>
        <w:lastRenderedPageBreak/>
        <w:t>планов действий. Поиск ошибок в последовательности действий. Знакомство со способами записи алгоритмов. Знакомство с ветвлениями в алгоритмах.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Отличительные признаки и составные части предметов.</w:t>
      </w:r>
      <w:r>
        <w:rPr>
          <w:rFonts w:ascii="Times New Roman" w:hAnsi="Times New Roman"/>
          <w:sz w:val="24"/>
          <w:szCs w:val="24"/>
        </w:rPr>
        <w:t xml:space="preserve"> Выделение признаков предметов, узнавание предметов по заданным признакам. Сравнение двух или более предметов. Разбиение предметов на группы по заданным признакам. Составные части предметов.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Логические рассуждения.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Истинность и ложность высказываний. </w:t>
      </w:r>
      <w:proofErr w:type="gramStart"/>
      <w:r>
        <w:rPr>
          <w:rFonts w:ascii="Times New Roman" w:hAnsi="Times New Roman"/>
          <w:sz w:val="24"/>
          <w:szCs w:val="24"/>
        </w:rPr>
        <w:t>Логические рассуждения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 выводы. Поиск путей на простейших графах, подсчет вариантов. Высказывания и множества. Вложенные множества. Построение отрицания высказываний.</w:t>
      </w: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3-й класс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Алгоритмы.</w:t>
      </w:r>
      <w:r>
        <w:rPr>
          <w:rFonts w:ascii="Times New Roman" w:hAnsi="Times New Roman"/>
          <w:sz w:val="24"/>
          <w:szCs w:val="24"/>
        </w:rPr>
        <w:t xml:space="preserve"> Алгоритм как план действий, приводящих к заданной цели. Формы записи алгоритмов: блок-схема, построчная запись. Выполнение алгоритма. Составление алгоритма. Поиск ошибок в алгоритме. Линейные, ветвящиеся, циклические алгоритмы.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Группы (классы) объектов.</w:t>
      </w:r>
      <w:r>
        <w:rPr>
          <w:rFonts w:ascii="Times New Roman" w:hAnsi="Times New Roman"/>
          <w:sz w:val="24"/>
          <w:szCs w:val="24"/>
        </w:rPr>
        <w:t xml:space="preserve"> Общие названия и отдельные объекты. Разные объекты с общим названием. Разные общие названия одного отдельного объекта. Состав и действия объектов с одним общим названием. Отличительные признаки. Значения отличительных признаков (атрибутов) у разных объектов в группе. Имена объектов.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Логические рассуждения.</w:t>
      </w:r>
      <w:r>
        <w:rPr>
          <w:rFonts w:ascii="Times New Roman" w:hAnsi="Times New Roman"/>
          <w:sz w:val="24"/>
          <w:szCs w:val="24"/>
        </w:rPr>
        <w:t xml:space="preserve"> Высказывания со словами «все», «не все», «никакие». Отношения между множествами (объединение, пересечение, вложенность). Графы и их табличное описание. Пути в графах. Деревья.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Применение моделей (схем) для решения задач.</w:t>
      </w:r>
      <w:r>
        <w:rPr>
          <w:rFonts w:ascii="Times New Roman" w:hAnsi="Times New Roman"/>
          <w:sz w:val="24"/>
          <w:szCs w:val="24"/>
        </w:rPr>
        <w:t xml:space="preserve"> Игры. Анализ игры с выигрышной стратегией. Решение задач по аналогии. Решение задач на закономерности. Аналогичные закономерности.</w:t>
      </w: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4-й класс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Алгоритмы.</w:t>
      </w:r>
      <w:r>
        <w:rPr>
          <w:rFonts w:ascii="Times New Roman" w:hAnsi="Times New Roman"/>
          <w:sz w:val="24"/>
          <w:szCs w:val="24"/>
        </w:rPr>
        <w:t xml:space="preserve"> Вложенные алгоритмы. Алгоритмы с параметрами. Циклы: повторение указанное число раз; до выполнения заданного условия; для перечисленных параметров.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Объекты.</w:t>
      </w:r>
      <w:r>
        <w:rPr>
          <w:rFonts w:ascii="Times New Roman" w:hAnsi="Times New Roman"/>
          <w:sz w:val="24"/>
          <w:szCs w:val="24"/>
        </w:rPr>
        <w:t xml:space="preserve"> Составные объекты. Отношение «состоит </w:t>
      </w:r>
      <w:proofErr w:type="gramStart"/>
      <w:r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>». Схема (дерево) состава. Адреса объектов. Адреса компонентов составных объектов. Связь между составом сложного объекта и адресами его компонентов. Относительные адреса в составных объектах.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Логические рассуждения.</w:t>
      </w:r>
      <w:r>
        <w:rPr>
          <w:rFonts w:ascii="Times New Roman" w:hAnsi="Times New Roman"/>
          <w:sz w:val="24"/>
          <w:szCs w:val="24"/>
        </w:rPr>
        <w:t xml:space="preserve"> Связь операций над множествами и логических операций. Пути в графах, удовлетворяющие заданным критериям. Правила вывода «если …, то …». Цепочки правил вывода. Простейшие графы «и – или».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Применение моделей (схем) для решения задач.</w:t>
      </w:r>
      <w:r>
        <w:rPr>
          <w:rFonts w:ascii="Times New Roman" w:hAnsi="Times New Roman"/>
          <w:sz w:val="24"/>
          <w:szCs w:val="24"/>
        </w:rPr>
        <w:t xml:space="preserve"> Приёмы фантазирования (приём «наоборот», «необычные значения признаков», «необычный состав объекта»). Связь </w:t>
      </w:r>
      <w:r>
        <w:rPr>
          <w:rFonts w:ascii="Times New Roman" w:hAnsi="Times New Roman"/>
          <w:sz w:val="24"/>
          <w:szCs w:val="24"/>
        </w:rPr>
        <w:lastRenderedPageBreak/>
        <w:t>изменения объектов и их функционального назначения. Применение изучаемых приёмов фантазирования к материалам разделов 1–3 (к алгоритмам, объектам и др.).</w:t>
      </w: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Тематическое планирование и основные виды деятельности учащихся</w:t>
      </w: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1-й класс</w:t>
      </w: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0"/>
        <w:gridCol w:w="1260"/>
        <w:gridCol w:w="3596"/>
      </w:tblGrid>
      <w:tr w:rsidR="00546E86" w:rsidTr="00546E86">
        <w:tc>
          <w:tcPr>
            <w:tcW w:w="450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Число часов 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План действий и его описание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 действий.  Последовательность состояний в природе. Выполнение последовательности действий. Составление линейных планов действий. Поиск ошибок в последовательности действий.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последовательность событий.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последовательность простых знакомых действий;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пропущенное действие в знакомой последовательности.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Отличительные признаки и составные части предметов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признаков предметов, узнавание предметов по заданным признакам. Сравнение двух или более предметов. Разбиение предметов на группы по заданным признакам.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признака (цвет, форма, размер, количество элементов и т. д.);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с одинаковым значением признака;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закономерности в расположении фигур по значению одного признака.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составные части предметов, группировать предметы по составным частям.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действия предметов, группировать предметы по действиям.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через их признаки, составные части, действия.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название группе однородных предметов;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лишний предмет в группе однородных;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отличительные признаки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предметов в группе с общим названием;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сравнивать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 предметов по количеству;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ставить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соответствие предметы из  одной группы предметам из другой группы.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Логические рассуждения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Истинность и ложность высказываний.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выводы. Поиск путей на простейших графах, подсчет вариантов. Высказывания и множества. Построение отрицания простых высказываний.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заведомо ложные фразы;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противоположные по смыслу слова.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простые высказывания как истинные или ложные.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схеме в виде дерева предметы по нескольким свойствам.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Изображать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простые ситуации на схеме в виде графов.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количество сочетаний из небольшого числа предметов.</w:t>
            </w:r>
          </w:p>
        </w:tc>
      </w:tr>
    </w:tbl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2-й класс</w:t>
      </w:r>
    </w:p>
    <w:tbl>
      <w:tblPr>
        <w:tblW w:w="95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0"/>
        <w:gridCol w:w="1260"/>
        <w:gridCol w:w="3832"/>
      </w:tblGrid>
      <w:tr w:rsidR="00546E86" w:rsidTr="00546E86">
        <w:tc>
          <w:tcPr>
            <w:tcW w:w="450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Число часов </w:t>
            </w:r>
          </w:p>
        </w:tc>
        <w:tc>
          <w:tcPr>
            <w:tcW w:w="383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546E86" w:rsidTr="00546E86">
        <w:tc>
          <w:tcPr>
            <w:tcW w:w="959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План действий и его описание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 действий. Последовательность состояний в природе. Выполнение последовательности действий. Составление линейных планов действий. Поиск ошибок в последовательности действий. Знакомство со способами записи алгоритмов. Знакомство с ветвлениями в алгоритмах.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 действия,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действие, которое привело к данному результату.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действие, обратное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последовательности событий и действий в быту, в сказках.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алгоритм,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действия по алгоритму.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алгоритмы с ветвлениями.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E86" w:rsidTr="00546E86">
        <w:tc>
          <w:tcPr>
            <w:tcW w:w="959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Отличительные признаки и составные части предметов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признаков предметов, узнавание предметов по заданным признакам. Сравнение двух или более предметов. Разбиение предметов на группы по заданным признакам. Составные части предметов.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признаки предметов; сравнивать предметы по их признакам,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группировать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по разным признакам;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закономерности в расположении фигур по значению двух признаков.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через их признаки, составные части, действия.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Предлагать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несколько вариантов лишнего предмета в группе однородных;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выделять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 однородных предметов среди разнородных по разным основаниям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названия этим группам,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ставить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соответствие предметы из  одной группы предметам из другой группы.</w:t>
            </w:r>
            <w:proofErr w:type="gramEnd"/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объединение и пересечение наборов предметов.</w:t>
            </w:r>
          </w:p>
        </w:tc>
      </w:tr>
      <w:tr w:rsidR="00546E86" w:rsidTr="00546E86">
        <w:tc>
          <w:tcPr>
            <w:tcW w:w="959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Логические рассуждения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Истинность и ложность высказываний.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выводы. Поиск путей на простейших графах, подсчет вариантов. Высказывания и множества. Вложенные множества. Построение отрицания высказываний.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высказывания от других предложений,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высказываний,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истинные и ложные высказывания.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Строить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высказывания, по смыслу отрицающие заданные.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Строить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высказывания с использованием связок «И», «ИЛИ».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Отображать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предложенную ситуацию с помощью графов.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количество сочетаний из небольшого числа предметов.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выигрышную стратегию в некоторых играх.</w:t>
            </w:r>
          </w:p>
        </w:tc>
      </w:tr>
    </w:tbl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3-й класс</w:t>
      </w: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0"/>
        <w:gridCol w:w="1260"/>
        <w:gridCol w:w="3596"/>
      </w:tblGrid>
      <w:tr w:rsidR="00546E86" w:rsidTr="00546E86">
        <w:tc>
          <w:tcPr>
            <w:tcW w:w="450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Число часов 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Алгоритмы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как план действий, приводящих к заданной цели. Формы записи алгоритмов: блок-схема, построчная запись. Выполнение алгоритма. Составление алгоритма. Поиск ошибок в алгоритме. Линейные, ветвящиеся, циклические алгоритмы.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этапы (шаги) действия.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правильный порядок выполнения шагов.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простые алгоритмы и составлять свои по аналогии.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исправлять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ошибки в алгоритмах.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виде схем алгоритмы с ветвлениями и циклами.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условия ветвления и условия выхода из цикла. 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Группы (классы) объектов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названия и отдельные объекты. Разные объекты с общим названием. Разные общие названия одного отдельного объекта. Состав и действия объектов с одним общим названием. Отличительные признаки. Значения отличительных признаков (атрибутов) у разных объектов в группе. Имена объектов.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 (существо, явление), называя его составные части и действия.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в составных частях и действиях у всех предметов из одного класса (группы однородных предметов).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Именовать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группы однородных предметов и отдельные предметы из таких групп.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признаки предметов из одного класса (группы однородных предметов) и значения признаков у разных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предметов из этого класса,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значения этих признаков в виде таблицы.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особенные свойства предметов из подгруппы.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Логические рассуждения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Высказывания со словами «все», «не все», «никакие». Отношения между совокупностями (множествами): объединение, пересечение, вложенность. Графы и их табличное описание. Пути в графах. Деревья.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принадлежность элементов заданной совокупности (множеству) и части совокупности (подмножеству).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принадлежность элементов пересечению и объединению совокупностей (множеств).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высказывания от других предложений,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высказываний,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истинные и ложные высказывания.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Строить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высказывания, с использованием связок «И», «ИЛИ», «НЕ».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истинность составных высказываний.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граф, правильно изображающий предложенную ситуацию;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 по словесному описанию отношений между предметами или существами.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Применение моделей (схем) для решения задач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Игры. Анализ игры с выигрышной стратегией. Решение задач по аналогии. Решение задач на закономерности. Аналогичные закономерности.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пары предметов с аналогичным составом, действиями, признаками. 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закономерность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восстанавливать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пропущенные элементы цепочки или таблицы.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Располагать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в цепочке или таблице, соблюдая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закономерность, аналогичную заданной.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закономерность в ходе игры, формулировать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выигрышную стратегию.</w:t>
            </w:r>
          </w:p>
        </w:tc>
      </w:tr>
    </w:tbl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4-й класс</w:t>
      </w: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0"/>
        <w:gridCol w:w="1260"/>
        <w:gridCol w:w="3596"/>
      </w:tblGrid>
      <w:tr w:rsidR="00546E86" w:rsidTr="00546E86">
        <w:tc>
          <w:tcPr>
            <w:tcW w:w="450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Число часов 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Алгоритмы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Вложенные алгоритмы. Алгоритмы с параметрами. Циклы: повторение указанное число раз; до выполнения заданного условия; для перечисленных параметров.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вложенные алгоритмы.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алгоритмы с ветвлениями и циклами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в виде схем и в построчной записи с отступами.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алгоритмы с параметрами.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Группы (классы) объектов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Составные объекты. Отношение «состоит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». Схема (дерево) состава. Адреса объектов. Адреса компонентов составных объектов. Связь между составом сложного объекта и адресами его компонентов. Относительные адреса в составных объектах.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составные части предметов, а также состав этих составных частей, составлять схему состава (в том числе многоуровневую).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местонахождение предмета, перечисляя объекты, в состав которых он входит (по аналогии с почтовым адресом).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признаки и действия всего предмета или существа и его частей на схеме состава. 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таблицу признаков для предметов из одного класса (в каждой ячейке таблицы записывается значение одного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 нескольких признаков у одного из нескольких предметов).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Логические рассуждения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операций над совокупностями (множествами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логических операций. Пути в графах, удовлетворяющие заданным критериям. Правила вывода «если …, то …». Цепочки правил вывода. Простейшие графы «и – или».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Изображать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схеме совокупности (множества) с разным взаимным расположением: вложенность, объединение, пересечение.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истинность высказываний со словами «НЕ», «И», «ИЛИ».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Строить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графы по словесному описанию отношений между предметами или существами.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Строить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пути в графах.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рёбер графа по высказыванию со словами «НЕ», «И», «ИЛИ».</w:t>
            </w:r>
          </w:p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выводы в виде правил «если …, то …»; по заданной ситуации составлять короткие цепочки правил «если …, то …»; составлять схемы рассуждений из правил «если …, то …» и делать с их помощью выводы.</w:t>
            </w:r>
          </w:p>
        </w:tc>
      </w:tr>
      <w:tr w:rsidR="00546E86" w:rsidTr="00546E86">
        <w:tc>
          <w:tcPr>
            <w:tcW w:w="935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Применение моделей (схем) для решения задач</w:t>
            </w:r>
          </w:p>
        </w:tc>
      </w:tr>
      <w:tr w:rsidR="00546E86" w:rsidTr="00546E86">
        <w:tc>
          <w:tcPr>
            <w:tcW w:w="450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Приёмы фантазирования (приём «наоборот», «необычные значения признаков», «необычный состав объекта»). Связь изменения объектов и их функционального назначения. Применение изучаемых приёмов фантазирования к материалам разделов 1–3 (к алгоритмам, объектам и др.).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46E86" w:rsidRDefault="00546E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Придумывать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с необычным составом и возможностями.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действия с одинаковыми названиями у разных предметов.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Придумывать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описывать объекты с необычными признаками.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помощью алгоритма действие,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обратное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Соотносить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действия предметов и существ с изменением значений их признаков.</w:t>
            </w:r>
          </w:p>
        </w:tc>
      </w:tr>
    </w:tbl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E86" w:rsidRDefault="00546E86" w:rsidP="00546E8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реализации принципа наглядности в кабинете должны быть доступны изобразительные наглядные пособия: плакаты с примерами схем и разрезной материал с изображениями предметов и фигур.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Другим средством наглядности служит оборудование для мультимедийных демонстраций (компьютер и </w:t>
      </w:r>
      <w:proofErr w:type="spellStart"/>
      <w:r>
        <w:rPr>
          <w:rFonts w:ascii="Times New Roman" w:hAnsi="Times New Roman"/>
          <w:sz w:val="24"/>
          <w:szCs w:val="24"/>
        </w:rPr>
        <w:t>медиапроектор</w:t>
      </w:r>
      <w:proofErr w:type="spellEnd"/>
      <w:r>
        <w:rPr>
          <w:rFonts w:ascii="Times New Roman" w:hAnsi="Times New Roman"/>
          <w:sz w:val="24"/>
          <w:szCs w:val="24"/>
        </w:rPr>
        <w:t xml:space="preserve">). Оно благодаря Интернету и единой коллекции цифровых образовательных ресурсов (например,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>) позволяет использовать в работе учителя набор дополнительных заданий к большинству тем курса «Информатика».</w:t>
      </w:r>
    </w:p>
    <w:p w:rsidR="00546E86" w:rsidRDefault="00546E86" w:rsidP="00546E86">
      <w:pPr>
        <w:jc w:val="both"/>
        <w:rPr>
          <w:rFonts w:ascii="Times New Roman" w:hAnsi="Times New Roman"/>
          <w:sz w:val="24"/>
          <w:szCs w:val="24"/>
        </w:rPr>
      </w:pPr>
    </w:p>
    <w:p w:rsidR="00E251CC" w:rsidRDefault="00E251CC">
      <w:bookmarkStart w:id="4" w:name="_GoBack"/>
      <w:bookmarkEnd w:id="4"/>
    </w:p>
    <w:sectPr w:rsidR="00E25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0236"/>
    <w:multiLevelType w:val="hybridMultilevel"/>
    <w:tmpl w:val="EF68F7C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627005"/>
    <w:multiLevelType w:val="hybridMultilevel"/>
    <w:tmpl w:val="A126D93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5A7065F"/>
    <w:multiLevelType w:val="hybridMultilevel"/>
    <w:tmpl w:val="161C8D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83F76E6"/>
    <w:multiLevelType w:val="hybridMultilevel"/>
    <w:tmpl w:val="622A6A9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B002929"/>
    <w:multiLevelType w:val="hybridMultilevel"/>
    <w:tmpl w:val="67E0788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">
    <w:nsid w:val="1062262E"/>
    <w:multiLevelType w:val="hybridMultilevel"/>
    <w:tmpl w:val="D7F8D87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">
    <w:nsid w:val="15C71950"/>
    <w:multiLevelType w:val="hybridMultilevel"/>
    <w:tmpl w:val="92C8AB8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7">
    <w:nsid w:val="160D246C"/>
    <w:multiLevelType w:val="hybridMultilevel"/>
    <w:tmpl w:val="0562D8C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9B85C24"/>
    <w:multiLevelType w:val="hybridMultilevel"/>
    <w:tmpl w:val="3AB227D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9">
    <w:nsid w:val="1A46362E"/>
    <w:multiLevelType w:val="hybridMultilevel"/>
    <w:tmpl w:val="64A0CF4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C620A1"/>
    <w:multiLevelType w:val="hybridMultilevel"/>
    <w:tmpl w:val="0ABE96E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0ED6100"/>
    <w:multiLevelType w:val="hybridMultilevel"/>
    <w:tmpl w:val="2472A43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1685220"/>
    <w:multiLevelType w:val="hybridMultilevel"/>
    <w:tmpl w:val="BB7039A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3">
    <w:nsid w:val="23763145"/>
    <w:multiLevelType w:val="hybridMultilevel"/>
    <w:tmpl w:val="E2AA321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4">
    <w:nsid w:val="28DE03FE"/>
    <w:multiLevelType w:val="hybridMultilevel"/>
    <w:tmpl w:val="93943F5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9B11346"/>
    <w:multiLevelType w:val="hybridMultilevel"/>
    <w:tmpl w:val="406A6F7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A2A580B"/>
    <w:multiLevelType w:val="hybridMultilevel"/>
    <w:tmpl w:val="F0C0937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03F2B3D"/>
    <w:multiLevelType w:val="hybridMultilevel"/>
    <w:tmpl w:val="F52ACFC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9AA659B"/>
    <w:multiLevelType w:val="hybridMultilevel"/>
    <w:tmpl w:val="7F18638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9D72B0B"/>
    <w:multiLevelType w:val="hybridMultilevel"/>
    <w:tmpl w:val="E9C482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0">
    <w:nsid w:val="3F457B0B"/>
    <w:multiLevelType w:val="hybridMultilevel"/>
    <w:tmpl w:val="3C7E418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F696A80"/>
    <w:multiLevelType w:val="hybridMultilevel"/>
    <w:tmpl w:val="09B01E5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2">
    <w:nsid w:val="40500D5E"/>
    <w:multiLevelType w:val="hybridMultilevel"/>
    <w:tmpl w:val="FEF235E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1075BA6"/>
    <w:multiLevelType w:val="hybridMultilevel"/>
    <w:tmpl w:val="5FBE736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4">
    <w:nsid w:val="42254222"/>
    <w:multiLevelType w:val="hybridMultilevel"/>
    <w:tmpl w:val="AB6E0CB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2E8778C"/>
    <w:multiLevelType w:val="hybridMultilevel"/>
    <w:tmpl w:val="EB665B7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F844150"/>
    <w:multiLevelType w:val="hybridMultilevel"/>
    <w:tmpl w:val="C276DCF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0726B3E"/>
    <w:multiLevelType w:val="hybridMultilevel"/>
    <w:tmpl w:val="D130AA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0C43505"/>
    <w:multiLevelType w:val="hybridMultilevel"/>
    <w:tmpl w:val="721883D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6BB16D3"/>
    <w:multiLevelType w:val="hybridMultilevel"/>
    <w:tmpl w:val="8DB6EB2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0">
    <w:nsid w:val="60A43DEA"/>
    <w:multiLevelType w:val="hybridMultilevel"/>
    <w:tmpl w:val="FFC4B5F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1">
    <w:nsid w:val="619D0377"/>
    <w:multiLevelType w:val="hybridMultilevel"/>
    <w:tmpl w:val="2D18399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3C70D50"/>
    <w:multiLevelType w:val="hybridMultilevel"/>
    <w:tmpl w:val="C0F8650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3">
    <w:nsid w:val="67421D27"/>
    <w:multiLevelType w:val="hybridMultilevel"/>
    <w:tmpl w:val="2896781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4">
    <w:nsid w:val="69B63A35"/>
    <w:multiLevelType w:val="hybridMultilevel"/>
    <w:tmpl w:val="63E6E9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AA33AB3"/>
    <w:multiLevelType w:val="hybridMultilevel"/>
    <w:tmpl w:val="49ACCBD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F751901"/>
    <w:multiLevelType w:val="hybridMultilevel"/>
    <w:tmpl w:val="E53CC7F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7">
    <w:nsid w:val="72A85AFA"/>
    <w:multiLevelType w:val="hybridMultilevel"/>
    <w:tmpl w:val="D4BA917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6C4A10"/>
    <w:multiLevelType w:val="hybridMultilevel"/>
    <w:tmpl w:val="28DCF2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9">
    <w:nsid w:val="746401D9"/>
    <w:multiLevelType w:val="hybridMultilevel"/>
    <w:tmpl w:val="2864E9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40">
    <w:nsid w:val="780B0A96"/>
    <w:multiLevelType w:val="hybridMultilevel"/>
    <w:tmpl w:val="A49EC1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A13013D"/>
    <w:multiLevelType w:val="hybridMultilevel"/>
    <w:tmpl w:val="3A2061D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0C2D8C"/>
    <w:multiLevelType w:val="hybridMultilevel"/>
    <w:tmpl w:val="362ECCF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DDC3CCB"/>
    <w:multiLevelType w:val="hybridMultilevel"/>
    <w:tmpl w:val="CD86276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6"/>
    <w:rsid w:val="00546E86"/>
    <w:rsid w:val="00E2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6E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6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2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chool2100.ru/upload/download/programy/img/blank.gi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4481</Words>
  <Characters>25544</Characters>
  <Application>Microsoft Office Word</Application>
  <DocSecurity>0</DocSecurity>
  <Lines>212</Lines>
  <Paragraphs>59</Paragraphs>
  <ScaleCrop>false</ScaleCrop>
  <Company/>
  <LinksUpToDate>false</LinksUpToDate>
  <CharactersWithSpaces>29966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2014-04-01T10:07:00Z</dcterms:created>
  <dcterms:modified xsi:type="dcterms:W3CDTF">2014-04-01T10:08:00Z</dcterms:modified>
</cp:coreProperties>
</file>